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5012" w:type="dxa"/>
        <w:tblLayout w:type="fixed"/>
        <w:tblLook w:val="04A0" w:firstRow="1" w:lastRow="0" w:firstColumn="1" w:lastColumn="0" w:noHBand="0" w:noVBand="1"/>
      </w:tblPr>
      <w:tblGrid>
        <w:gridCol w:w="3829"/>
        <w:gridCol w:w="11183"/>
      </w:tblGrid>
      <w:tr>
        <w:trPr>
          <w:trHeight w:val="325"/>
        </w:trPr>
        <w:tc>
          <w:tcPr>
            <w:gridSpan w:val="2"/>
            <w:tcW w:w="15012" w:type="dxa"/>
            <w:textDirection w:val="lrTb"/>
            <w:noWrap w:val="false"/>
          </w:tcPr>
          <w:p>
            <w:r>
              <w:rPr>
                <w:b/>
                <w:bCs/>
              </w:rPr>
              <w:t xml:space="preserve">Conception et pilotage d’un enseignement inclusif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</w:rPr>
              <w:t xml:space="preserve">Capacité à </w:t>
            </w:r>
            <w:r>
              <w:rPr>
                <w:b/>
              </w:rPr>
              <w:t xml:space="preserve">mettre en œuvre des situations d’apprentissage</w:t>
            </w:r>
            <w:r/>
          </w:p>
        </w:tc>
      </w:tr>
      <w:tr>
        <w:trPr>
          <w:trHeight w:val="325"/>
        </w:trPr>
        <w:tc>
          <w:tcPr>
            <w:tcW w:w="3829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EVALUATION</w:t>
            </w:r>
            <w:r/>
          </w:p>
        </w:tc>
        <w:tc>
          <w:tcPr>
            <w:tcW w:w="11183" w:type="dxa"/>
            <w:textDirection w:val="lrTb"/>
            <w:noWrap w:val="false"/>
          </w:tcPr>
          <w:p>
            <w:r>
              <w:t xml:space="preserve">Observables en situation de classe</w:t>
            </w:r>
            <w:r/>
          </w:p>
        </w:tc>
      </w:tr>
      <w:tr>
        <w:trPr>
          <w:trHeight w:val="2437"/>
        </w:trPr>
        <w:tc>
          <w:tcPr>
            <w:tcW w:w="3829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color w:val="7030A0"/>
                <w:szCs w:val="18"/>
              </w:rPr>
            </w:pPr>
            <w:r>
              <w:rPr>
                <w:rFonts w:ascii="Calibri Light" w:hAnsi="Calibri Light" w:cs="Calibri Light"/>
                <w:color w:val="7030A0"/>
                <w:szCs w:val="18"/>
              </w:rPr>
              <w:t xml:space="preserve">3. </w:t>
            </w:r>
            <w:r>
              <w:rPr>
                <w:rFonts w:ascii="Calibri Light" w:hAnsi="Calibri Light" w:cs="Calibri Light"/>
                <w:b/>
                <w:color w:val="7030A0"/>
                <w:szCs w:val="18"/>
              </w:rPr>
              <w:t xml:space="preserve">Assure</w:t>
            </w:r>
            <w:r>
              <w:rPr>
                <w:rFonts w:ascii="Calibri Light" w:hAnsi="Calibri Light" w:cs="Calibri Light"/>
                <w:color w:val="7030A0"/>
                <w:szCs w:val="18"/>
              </w:rPr>
              <w:t xml:space="preserve"> la progression dans les apprentissages de tous les élèves au regard des objectifs fixés</w:t>
            </w:r>
            <w:r/>
          </w:p>
        </w:tc>
        <w:tc>
          <w:tcPr>
            <w:tcW w:w="11183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  <w:tr>
        <w:trPr>
          <w:trHeight w:val="2748"/>
        </w:trPr>
        <w:tc>
          <w:tcPr>
            <w:tcW w:w="3829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color w:val="7030A0"/>
                <w:szCs w:val="18"/>
              </w:rPr>
            </w:pPr>
            <w:r>
              <w:rPr>
                <w:rFonts w:ascii="Calibri Light" w:hAnsi="Calibri Light" w:cs="Calibri Light"/>
                <w:color w:val="7030A0"/>
                <w:szCs w:val="18"/>
              </w:rPr>
              <w:t xml:space="preserve">5. </w:t>
            </w:r>
            <w:r>
              <w:rPr>
                <w:rFonts w:ascii="Calibri Light" w:hAnsi="Calibri Light" w:cs="Calibri Light"/>
                <w:b/>
                <w:color w:val="7030A0"/>
                <w:szCs w:val="18"/>
              </w:rPr>
              <w:t xml:space="preserve">Conduit</w:t>
            </w:r>
            <w:r>
              <w:rPr>
                <w:rFonts w:ascii="Calibri Light" w:hAnsi="Calibri Light" w:cs="Calibri Light"/>
                <w:color w:val="7030A0"/>
                <w:szCs w:val="18"/>
              </w:rPr>
              <w:t xml:space="preserve"> un enseignement explicite, attentif aux besoins de chaque élève, en recourant à la coopération et à la différenciation.</w:t>
            </w:r>
            <w:bookmarkStart w:id="0" w:name="_GoBack"/>
            <w:r/>
            <w:bookmarkEnd w:id="0"/>
            <w:r/>
            <w:r/>
          </w:p>
        </w:tc>
        <w:tc>
          <w:tcPr>
            <w:tcW w:w="11183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  <w:tr>
        <w:trPr>
          <w:trHeight w:val="2917"/>
        </w:trPr>
        <w:tc>
          <w:tcPr>
            <w:tcW w:w="3829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color w:val="7030A0"/>
                <w:szCs w:val="18"/>
              </w:rPr>
            </w:pPr>
            <w:r>
              <w:rPr>
                <w:rFonts w:ascii="Calibri Light" w:hAnsi="Calibri Light" w:cs="Calibri Light"/>
                <w:color w:val="7030A0"/>
                <w:szCs w:val="18"/>
              </w:rPr>
              <w:t xml:space="preserve">6. </w:t>
            </w:r>
            <w:r>
              <w:rPr>
                <w:rFonts w:ascii="Calibri Light" w:hAnsi="Calibri Light" w:cs="Calibri Light"/>
                <w:b/>
                <w:color w:val="7030A0"/>
                <w:szCs w:val="18"/>
              </w:rPr>
              <w:t xml:space="preserve">Installe et entretient</w:t>
            </w:r>
            <w:r>
              <w:rPr>
                <w:rFonts w:ascii="Calibri Light" w:hAnsi="Calibri Light" w:cs="Calibri Light"/>
                <w:color w:val="7030A0"/>
                <w:szCs w:val="18"/>
              </w:rPr>
              <w:t xml:space="preserve"> un cadre d’apprentissage dynamique et sécurisant, en traitant les tensions de manière appropriée lorsqu’elles surviennent</w:t>
            </w:r>
            <w:r/>
          </w:p>
        </w:tc>
        <w:tc>
          <w:tcPr>
            <w:tcW w:w="11183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Baleine</dc:creator>
  <cp:keywords/>
  <dc:description/>
  <cp:lastModifiedBy>Rozenn NEDELEC (rozenn.nedelec@inspe-bretagne.fr)</cp:lastModifiedBy>
  <cp:revision>4</cp:revision>
  <dcterms:created xsi:type="dcterms:W3CDTF">2022-10-07T16:05:00Z</dcterms:created>
  <dcterms:modified xsi:type="dcterms:W3CDTF">2022-10-27T10:24:40Z</dcterms:modified>
</cp:coreProperties>
</file>